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B50D46" w:rsidRPr="00B50D46" w:rsidTr="00A71D06">
        <w:trPr>
          <w:trHeight w:val="1098"/>
        </w:trPr>
        <w:tc>
          <w:tcPr>
            <w:tcW w:w="1809" w:type="dxa"/>
            <w:tcBorders>
              <w:top w:val="nil"/>
              <w:left w:val="nil"/>
              <w:bottom w:val="double" w:sz="4" w:space="0" w:color="auto"/>
              <w:right w:val="nil"/>
            </w:tcBorders>
            <w:hideMark/>
          </w:tcPr>
          <w:p w:rsidR="00B50D46" w:rsidRPr="00B50D46" w:rsidRDefault="00B50D46" w:rsidP="00B50D46">
            <w:pPr>
              <w:tabs>
                <w:tab w:val="center" w:pos="4680"/>
                <w:tab w:val="right" w:pos="9360"/>
              </w:tabs>
              <w:rPr>
                <w:rFonts w:ascii="Calibri" w:eastAsia="Calibri" w:hAnsi="Calibri"/>
                <w:color w:val="0F243E"/>
                <w:lang w:val="en-US" w:eastAsia="ro-RO"/>
              </w:rPr>
            </w:pPr>
            <w:r w:rsidRPr="00B50D46">
              <w:rPr>
                <w:rFonts w:ascii="Calibri" w:eastAsia="Calibri" w:hAnsi="Calibri"/>
                <w:noProof/>
                <w:color w:val="0F243E"/>
                <w:lang w:eastAsia="ro-RO"/>
              </w:rPr>
              <w:drawing>
                <wp:inline distT="0" distB="0" distL="0" distR="0" wp14:anchorId="327B4B08" wp14:editId="3EFA3EB5">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B50D46" w:rsidRPr="00B50D46" w:rsidRDefault="00B50D46" w:rsidP="00B50D46">
            <w:pPr>
              <w:tabs>
                <w:tab w:val="center" w:pos="4680"/>
                <w:tab w:val="right" w:pos="9360"/>
              </w:tabs>
              <w:jc w:val="center"/>
              <w:rPr>
                <w:rFonts w:ascii="Palatino Linotype" w:eastAsia="Calibri" w:hAnsi="Palatino Linotype"/>
                <w:b/>
                <w:color w:val="244061"/>
                <w:lang w:val="es-ES" w:eastAsia="ro-RO"/>
              </w:rPr>
            </w:pPr>
            <w:r w:rsidRPr="00B50D46">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B50D46" w:rsidRPr="00B50D46" w:rsidRDefault="00B50D46" w:rsidP="00B50D46">
            <w:pPr>
              <w:tabs>
                <w:tab w:val="center" w:pos="4680"/>
                <w:tab w:val="right" w:pos="9360"/>
              </w:tabs>
              <w:jc w:val="center"/>
              <w:rPr>
                <w:rFonts w:ascii="Calibri" w:eastAsia="Calibri" w:hAnsi="Calibri"/>
                <w:color w:val="0F243E"/>
                <w:lang w:val="en-US" w:eastAsia="ro-RO"/>
              </w:rPr>
            </w:pPr>
            <w:r w:rsidRPr="00B50D46">
              <w:rPr>
                <w:rFonts w:ascii="Calibri" w:eastAsia="Calibri" w:hAnsi="Calibri"/>
                <w:noProof/>
                <w:color w:val="0F243E"/>
                <w:lang w:eastAsia="ro-RO"/>
              </w:rPr>
              <w:drawing>
                <wp:inline distT="0" distB="0" distL="0" distR="0" wp14:anchorId="21448690" wp14:editId="5CEB0FDD">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B50D46">
              <w:rPr>
                <w:rFonts w:ascii="Calibri" w:eastAsia="Calibri" w:hAnsi="Calibri"/>
                <w:noProof/>
                <w:color w:val="0F243E"/>
                <w:lang w:eastAsia="ro-RO"/>
              </w:rPr>
              <w:drawing>
                <wp:anchor distT="0" distB="0" distL="114300" distR="114300" simplePos="0" relativeHeight="251659264" behindDoc="0" locked="0" layoutInCell="1" allowOverlap="1" wp14:anchorId="40CC6B0D" wp14:editId="7D339C6C">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B50D46" w:rsidRPr="00B50D46" w:rsidRDefault="00B50D46" w:rsidP="00B50D46">
      <w:pPr>
        <w:spacing w:after="160" w:line="256" w:lineRule="auto"/>
        <w:rPr>
          <w:rFonts w:ascii="Calibri" w:eastAsia="Calibri" w:hAnsi="Calibri" w:cs="Times New Roman"/>
        </w:rPr>
      </w:pPr>
      <w:r w:rsidRPr="00B50D46">
        <w:rPr>
          <w:rFonts w:ascii="Calibri" w:eastAsia="Calibri" w:hAnsi="Calibri" w:cs="Times New Roman"/>
        </w:rPr>
        <w:tab/>
      </w:r>
      <w:r w:rsidRPr="00B50D46">
        <w:rPr>
          <w:rFonts w:ascii="Calibri" w:eastAsia="Calibri" w:hAnsi="Calibri" w:cs="Times New Roman"/>
        </w:rPr>
        <w:tab/>
      </w:r>
      <w:r w:rsidRPr="00B50D46">
        <w:rPr>
          <w:rFonts w:ascii="Calibri" w:eastAsia="Calibri" w:hAnsi="Calibri" w:cs="Times New Roman"/>
        </w:rPr>
        <w:tab/>
      </w:r>
      <w:r w:rsidRPr="00B50D46">
        <w:rPr>
          <w:rFonts w:ascii="Calibri" w:eastAsia="Calibri" w:hAnsi="Calibri" w:cs="Times New Roman"/>
        </w:rPr>
        <w:tab/>
      </w:r>
      <w:r w:rsidRPr="00B50D46">
        <w:rPr>
          <w:rFonts w:ascii="Calibri" w:eastAsia="Calibri" w:hAnsi="Calibri" w:cs="Times New Roman"/>
        </w:rPr>
        <w:tab/>
      </w:r>
      <w:r w:rsidRPr="00B50D46">
        <w:rPr>
          <w:rFonts w:ascii="Calibri" w:eastAsia="Calibri" w:hAnsi="Calibri" w:cs="Times New Roman"/>
        </w:rPr>
        <w:tab/>
      </w:r>
      <w:r w:rsidRPr="00B50D46">
        <w:rPr>
          <w:rFonts w:ascii="Calibri" w:eastAsia="Calibri" w:hAnsi="Calibri" w:cs="Times New Roman"/>
        </w:rPr>
        <w:tab/>
      </w:r>
      <w:r w:rsidRPr="00B50D46">
        <w:rPr>
          <w:rFonts w:ascii="Calibri" w:eastAsia="Calibri" w:hAnsi="Calibri" w:cs="Times New Roman"/>
        </w:rPr>
        <w:tab/>
      </w:r>
      <w:r w:rsidRPr="00B50D46">
        <w:rPr>
          <w:rFonts w:ascii="Calibri" w:eastAsia="Calibri" w:hAnsi="Calibri" w:cs="Times New Roman"/>
        </w:rPr>
        <w:tab/>
      </w:r>
      <w:r w:rsidRPr="00B50D46">
        <w:rPr>
          <w:rFonts w:ascii="Calibri" w:eastAsia="Calibri" w:hAnsi="Calibri" w:cs="Times New Roman"/>
        </w:rPr>
        <w:tab/>
      </w:r>
    </w:p>
    <w:p w:rsidR="00022ACB" w:rsidRPr="00D724A5" w:rsidRDefault="00022ACB" w:rsidP="008101AD">
      <w:pPr>
        <w:pStyle w:val="Default"/>
        <w:jc w:val="both"/>
        <w:rPr>
          <w:rFonts w:ascii="Arial Narrow" w:hAnsi="Arial Narrow"/>
          <w:b/>
          <w:bCs/>
          <w:sz w:val="22"/>
          <w:szCs w:val="22"/>
        </w:rPr>
      </w:pPr>
      <w:bookmarkStart w:id="0" w:name="_GoBack"/>
      <w:bookmarkEnd w:id="0"/>
    </w:p>
    <w:p w:rsidR="00022ACB" w:rsidRPr="00D724A5" w:rsidRDefault="00022ACB" w:rsidP="008101AD">
      <w:pPr>
        <w:pStyle w:val="Default"/>
        <w:jc w:val="both"/>
        <w:rPr>
          <w:rFonts w:ascii="Arial Narrow" w:hAnsi="Arial Narrow"/>
          <w:b/>
          <w:bCs/>
          <w:sz w:val="22"/>
          <w:szCs w:val="22"/>
        </w:rPr>
      </w:pPr>
    </w:p>
    <w:p w:rsidR="00022ACB" w:rsidRPr="00D724A5" w:rsidRDefault="00022ACB" w:rsidP="008101AD">
      <w:pPr>
        <w:pStyle w:val="Default"/>
        <w:jc w:val="both"/>
        <w:rPr>
          <w:rFonts w:ascii="Arial Narrow" w:hAnsi="Arial Narrow"/>
          <w:b/>
          <w:bCs/>
          <w:color w:val="0070C0"/>
          <w:sz w:val="22"/>
          <w:szCs w:val="22"/>
        </w:rPr>
      </w:pPr>
    </w:p>
    <w:p w:rsidR="008101AD" w:rsidRPr="00D724A5" w:rsidRDefault="008101AD" w:rsidP="008101AD">
      <w:pPr>
        <w:pStyle w:val="Default"/>
        <w:jc w:val="both"/>
        <w:rPr>
          <w:rFonts w:ascii="Arial Narrow" w:hAnsi="Arial Narrow"/>
          <w:color w:val="0070C0"/>
          <w:sz w:val="22"/>
          <w:szCs w:val="22"/>
        </w:rPr>
      </w:pPr>
      <w:r w:rsidRPr="00D724A5">
        <w:rPr>
          <w:rFonts w:ascii="Arial Narrow" w:hAnsi="Arial Narrow"/>
          <w:b/>
          <w:bCs/>
          <w:color w:val="0070C0"/>
          <w:sz w:val="22"/>
          <w:szCs w:val="22"/>
        </w:rPr>
        <w:t xml:space="preserve">Organizarea şi desfăşurarea concursului la nivel judeţean/nivelul municipiului Bucureşti </w:t>
      </w:r>
    </w:p>
    <w:p w:rsidR="008101AD" w:rsidRPr="00D724A5" w:rsidRDefault="008101AD" w:rsidP="008101AD">
      <w:pPr>
        <w:pStyle w:val="Default"/>
        <w:jc w:val="both"/>
        <w:rPr>
          <w:rFonts w:ascii="Arial Narrow" w:hAnsi="Arial Narrow"/>
          <w:b/>
          <w:bCs/>
          <w:color w:val="0070C0"/>
          <w:sz w:val="22"/>
          <w:szCs w:val="22"/>
        </w:rPr>
      </w:pPr>
      <w:r w:rsidRPr="00D724A5">
        <w:rPr>
          <w:rFonts w:ascii="Arial Narrow" w:hAnsi="Arial Narrow"/>
          <w:b/>
          <w:bCs/>
          <w:color w:val="0070C0"/>
          <w:sz w:val="22"/>
          <w:szCs w:val="22"/>
        </w:rPr>
        <w:t>pentru ocuparea posturilor/catedrelor rămase vacante/rezervate în învăţământul preuniversitar</w:t>
      </w:r>
    </w:p>
    <w:p w:rsidR="008101AD" w:rsidRPr="00D724A5" w:rsidRDefault="008101AD" w:rsidP="008101AD">
      <w:pPr>
        <w:pStyle w:val="Default"/>
        <w:jc w:val="both"/>
        <w:rPr>
          <w:rFonts w:ascii="Arial Narrow" w:hAnsi="Arial Narrow"/>
          <w:sz w:val="22"/>
          <w:szCs w:val="22"/>
        </w:rPr>
      </w:pPr>
      <w:r w:rsidRPr="00D724A5">
        <w:rPr>
          <w:rFonts w:ascii="Arial Narrow" w:hAnsi="Arial Narrow"/>
          <w:b/>
          <w:bCs/>
          <w:sz w:val="22"/>
          <w:szCs w:val="22"/>
        </w:rPr>
        <w:t xml:space="preserve"> </w:t>
      </w:r>
    </w:p>
    <w:p w:rsidR="00022ACB" w:rsidRPr="00D724A5" w:rsidRDefault="00022ACB" w:rsidP="008101AD">
      <w:pPr>
        <w:pStyle w:val="Default"/>
        <w:jc w:val="both"/>
        <w:rPr>
          <w:rFonts w:ascii="Arial Narrow" w:hAnsi="Arial Narrow"/>
          <w:sz w:val="22"/>
          <w:szCs w:val="22"/>
        </w:rPr>
      </w:pPr>
    </w:p>
    <w:p w:rsidR="00746CCE" w:rsidRPr="00D724A5" w:rsidRDefault="008101AD"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Art. 97 (1) </w:t>
      </w:r>
      <w:r w:rsidR="00746CCE" w:rsidRPr="00D724A5">
        <w:rPr>
          <w:rFonts w:ascii="Arial Narrow" w:hAnsi="Arial Narrow"/>
          <w:sz w:val="22"/>
          <w:szCs w:val="22"/>
        </w:rPr>
        <w:t xml:space="preserve">În conformitate cu prevederile art. 254 alin. (19) din Legea educaţiei naţionale nr. 1/2011 cu modificările şi completările ulterioare, în situaţia în care, până la începerea cursurilor, nu pot fi ocupate toate posturile didactice/catedrele declarate vacante/rezervate cu personal didactic titular, personal didactic calificat angajat cu contract individual pe perioadă determinată sau cu personal didactic calificat în regim de cumul/plata cu ora, în condiţiile prezentei Metodologii, inspectoratele şcolare organizează, la nivel judeţean/nivelul municipiului Bucureşti, concursuri pentru ocuparea posturilor didactice în vederea angajării cu contract individual de muncă pe perioadă determinată a personalului didactic calificat. În mod excepţional, până la începerea cursurilor, inspectoratele şcolare pot organiza testări prin interviu şi lucrare scrisă, în profilul postului solicitat, în vederea angajării cu contract individual de muncă pe perioadă determinată a personalului fără studii corespunzătoare postului. </w:t>
      </w:r>
    </w:p>
    <w:p w:rsidR="008101AD" w:rsidRPr="00D724A5" w:rsidRDefault="00746CCE"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(2) Condiţiile de înscriere şi de participare la concursul organizat de inspectoratul şcolar la nivel judeţean/nivelul municipiului Bucureşti pentru ocuparea posturilor didactice/catedrelor rămase vacante/rezervate sunt aceleaşi ca şi cele pentru concursul naţional. </w:t>
      </w:r>
      <w:r w:rsidR="008101AD" w:rsidRPr="00D724A5">
        <w:rPr>
          <w:rFonts w:ascii="Arial Narrow" w:hAnsi="Arial Narrow"/>
          <w:sz w:val="22"/>
          <w:szCs w:val="22"/>
        </w:rPr>
        <w:t xml:space="preserve"> </w:t>
      </w:r>
    </w:p>
    <w:p w:rsidR="00746CCE" w:rsidRPr="00D724A5" w:rsidRDefault="008101AD"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Art. 98 (1) </w:t>
      </w:r>
      <w:r w:rsidR="00746CCE" w:rsidRPr="00D724A5">
        <w:rPr>
          <w:rFonts w:ascii="Arial Narrow" w:hAnsi="Arial Narrow"/>
          <w:sz w:val="22"/>
          <w:szCs w:val="22"/>
        </w:rPr>
        <w:t xml:space="preserve">Concursul organizat de inspectoratul şcolar la nivel judeţean/nivelul municipiului Bucureşti pentru ocuparea posturilor didactice/catedrelor rămase vacante/rezervate constă în probă practică/orală sau inspecție specială la clasă și probă scrisă în profilul postului didactic/catedrei, potrivit programelor specifice pentru concurs în vigoare, aprobate prin ordin al ministrului educaţiei şi cercetării ştiinţifice. </w:t>
      </w:r>
    </w:p>
    <w:p w:rsidR="00746CCE" w:rsidRPr="00D724A5" w:rsidRDefault="00746CCE"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(2) La concursul organizat de inspectoratul şcolar la nivel judeţean nivelul/municipiului Bucureşti pot participa candidaţi care au obţinut cel puţin nota 5 (cinci) la inspecţia specială la clasă sau la probele practice de profil în cadrul concursului naţional de ocupare a posturilor didactice/catedrelor, sesiunea 2016 ori cel puțin media 8 (opt) la inspecțiile la clasă în profilul postului, în cadrul examenului național de definitivare în învățământ, sesiunea 2016. </w:t>
      </w:r>
    </w:p>
    <w:p w:rsidR="00746CCE" w:rsidRPr="00D724A5" w:rsidRDefault="00746CCE"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(3) Candidaţii care n-au susţinut probe practice/orale în cadrul concursului naţional de ocupare a posturilor didactice/catedrelor, sesiunea 2016, pot susţine aceste probe în cadrul concursului organizat la nivel judeţean/nivelul municipiului Bucureşti. Probele practice/orale de profil pentru posturile care sunt condiționate pentru ocupare de probă practică/orală, se organizează se desfășoară şi se evaluează potrivit anexelor 5-12, de o comisie constituită la nivel judeţean, conform art. 65 alin. (3)-(5). </w:t>
      </w:r>
    </w:p>
    <w:p w:rsidR="00746CCE" w:rsidRPr="00D724A5" w:rsidRDefault="00746CCE"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(4) Proba scrisă se susţine pe baza subiectelor elaborate de comisia judeţeană/municipiului Bucureşti de elaborare a subiectelor, baremelor de evaluare și de evaluare a lucrărilor scrise constituită, prin decizia inspectorului şcolar general, în concordanță cu programele specifice pentru concurs în specialitatea postului didactic, aprobate prin ordin al ministrului educaţiei şi cercetării ştiinţifice și se evaluează prin note de la 10 la 1. Comisia de elaborare a subiectelor, baremelor de evaluare și de evaluare a lucrărilor scrise asigură, la cererea candidaților și traducerea acestora în limbile minorităților naționale. Proba scrisă se desfășoară în aceleași condiții ca și proba scrisă din cadrul concursului naţional de ocupare a posturilor didactice vacante/rezervate din învățământul preuniversitar. Durata de redactare a lucrării scrise este de 4 (patru) ore. Nota obținută la proba scrisă are o pondere de 75% în media de repartizare. Pentru proba scrisă se stabilesc, de către comisia </w:t>
      </w:r>
      <w:r w:rsidRPr="00D724A5">
        <w:rPr>
          <w:rFonts w:ascii="Arial Narrow" w:hAnsi="Arial Narrow"/>
          <w:sz w:val="22"/>
          <w:szCs w:val="22"/>
        </w:rPr>
        <w:lastRenderedPageBreak/>
        <w:t xml:space="preserve">judeţeană/municipiului Bucureşti de elaborare a subiectelor și a baremelor de evaluare și de evaluare a lucrărilor scrise, minimum 3 (trei) variante de subiecte și baremele de evaluare aferente. </w:t>
      </w:r>
    </w:p>
    <w:p w:rsidR="008101AD" w:rsidRPr="00D724A5" w:rsidRDefault="00746CCE"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(5) Candidații trebuie să aibă minimum nota 5 (cinci) atât la proba scrisă, cât și la proba practică/inspecția specială, iar media de repartizare se calculează astfel: [(nota obținută la proba scrisă)*3+(nota obținută la proba practică/inspecția specială la clasă)]/4. În cazul mediilor de repartizare egale obținute la concurs, departajarea candidaților se realizează conform art. 61 alin. (13) şi (14). </w:t>
      </w:r>
      <w:r w:rsidR="008101AD" w:rsidRPr="00D724A5">
        <w:rPr>
          <w:rFonts w:ascii="Arial Narrow" w:hAnsi="Arial Narrow"/>
          <w:sz w:val="22"/>
          <w:szCs w:val="22"/>
        </w:rPr>
        <w:t xml:space="preserve"> </w:t>
      </w:r>
    </w:p>
    <w:p w:rsidR="008101AD" w:rsidRPr="00D724A5" w:rsidRDefault="008101AD" w:rsidP="00022ACB">
      <w:pPr>
        <w:pStyle w:val="Default"/>
        <w:spacing w:after="100" w:afterAutospacing="1"/>
        <w:jc w:val="both"/>
        <w:rPr>
          <w:rFonts w:ascii="Arial Narrow" w:hAnsi="Arial Narrow"/>
          <w:sz w:val="22"/>
          <w:szCs w:val="22"/>
        </w:rPr>
      </w:pPr>
    </w:p>
    <w:p w:rsidR="008101AD" w:rsidRPr="00D724A5" w:rsidRDefault="008101AD" w:rsidP="00022ACB">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Art. 101 (1) Testarea personalului fără studii corespunzătoare postului constă în interviu și lucrare scrisă. </w:t>
      </w:r>
    </w:p>
    <w:p w:rsidR="00746CCE" w:rsidRPr="00D724A5" w:rsidRDefault="00746CCE" w:rsidP="00022ACB">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(2) La testarea organizată pentru ocuparea posturilor didactice/catedrelor rămase/vacante se pot prezenta persoane care au absolvit cel puțin liceul, cu diplomă de bacalaureat. </w:t>
      </w:r>
    </w:p>
    <w:p w:rsidR="00746CCE" w:rsidRPr="00D724A5" w:rsidRDefault="00746CCE"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(4) Lucrarea scrisă se susține înaintea interviului. Durata de redactare a lucrării scrise este de 3 (trei) ore. Lucrarea scrisă și interviul se evaluează cu note de la 10 la 1. Lucrarea scrisă are o pondere de două treimi din nota finală, restul, respectiv o treime, reprezintă rezultatul evaluării în urma desfășurării interviului. </w:t>
      </w:r>
    </w:p>
    <w:p w:rsidR="00746CCE" w:rsidRPr="00D724A5" w:rsidRDefault="00746CCE"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(5) Nota minimă de promovare, atât a lucrării scrise cât și a interviului, este 5 (cinci). </w:t>
      </w:r>
    </w:p>
    <w:p w:rsidR="008101AD" w:rsidRPr="00D724A5" w:rsidRDefault="008101AD" w:rsidP="00746CCE">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(10) În vederea susținerii interviului, comisia pentru organizarea și desfășurarea testării personalului fără studii corespunzătoare postului elaborează bilete cu întrebări, pe baza tematicii specifice elaborată de Ministerul Educației Naţionale. Candidatul extrage un bilet și răspunde la întrebările conținute de acesta. </w:t>
      </w:r>
    </w:p>
    <w:p w:rsidR="00D724A5" w:rsidRPr="00D724A5" w:rsidRDefault="008101AD" w:rsidP="00D724A5">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ART 102 </w:t>
      </w:r>
      <w:r w:rsidR="00D724A5" w:rsidRPr="00D724A5">
        <w:rPr>
          <w:rFonts w:ascii="Arial Narrow" w:hAnsi="Arial Narrow"/>
          <w:sz w:val="22"/>
          <w:szCs w:val="22"/>
        </w:rPr>
        <w:t xml:space="preserve">(6) Directorii unităților de învățământ încheie contracte individuale de muncă pe perioadă determinată pentru candidații fără studii corespunzătoare postului repartizați în baza testării, astfel: </w:t>
      </w:r>
    </w:p>
    <w:p w:rsidR="00D724A5" w:rsidRPr="00D724A5" w:rsidRDefault="00D724A5" w:rsidP="00D724A5">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a) până la 31 august a fiecărui an școlar pentru absolvenții învățământului superior cu alte specializări decât ale postului didactic/catedrei sau până la venirea unui cadru didactic calificat ori până la venirea titularului pe post/catedră pentru candidații repartizați pe posturi didactice/catedre rezervate; </w:t>
      </w:r>
    </w:p>
    <w:p w:rsidR="008101AD" w:rsidRPr="00D724A5" w:rsidRDefault="00D724A5" w:rsidP="00D724A5">
      <w:pPr>
        <w:pStyle w:val="Default"/>
        <w:spacing w:after="100" w:afterAutospacing="1"/>
        <w:jc w:val="both"/>
        <w:rPr>
          <w:rFonts w:ascii="Arial Narrow" w:hAnsi="Arial Narrow"/>
          <w:sz w:val="22"/>
          <w:szCs w:val="22"/>
        </w:rPr>
      </w:pPr>
      <w:r w:rsidRPr="00D724A5">
        <w:rPr>
          <w:rFonts w:ascii="Arial Narrow" w:hAnsi="Arial Narrow"/>
          <w:sz w:val="22"/>
          <w:szCs w:val="22"/>
        </w:rPr>
        <w:t xml:space="preserve">b) până la finalizarea cursurilor, conform cu structura anului școlar, pentru absolvenții învățământului mediu/postliceal cu alte specializări decât ale postului didactic/catedrei sau până la venirea unui cadru didactic calificat ori până la venirea titularului pe post/catedră pentru candidații repartizați pe posturi didactice/catedre rezervate. </w:t>
      </w:r>
      <w:r w:rsidR="008101AD" w:rsidRPr="00D724A5">
        <w:rPr>
          <w:rFonts w:ascii="Arial Narrow" w:hAnsi="Arial Narrow"/>
          <w:sz w:val="22"/>
          <w:szCs w:val="22"/>
        </w:rPr>
        <w:t xml:space="preserve">(3) Posturile de profesor logoped din cabinete şcolare/interşcolare şi centre logopedice, precum şi posturile de profesor în centre şi cabinete de asistenţă </w:t>
      </w:r>
      <w:proofErr w:type="spellStart"/>
      <w:r w:rsidR="008101AD" w:rsidRPr="00D724A5">
        <w:rPr>
          <w:rFonts w:ascii="Arial Narrow" w:hAnsi="Arial Narrow"/>
          <w:sz w:val="22"/>
          <w:szCs w:val="22"/>
        </w:rPr>
        <w:t>psihopedagogică</w:t>
      </w:r>
      <w:proofErr w:type="spellEnd"/>
      <w:r w:rsidR="008101AD" w:rsidRPr="00D724A5">
        <w:rPr>
          <w:rFonts w:ascii="Arial Narrow" w:hAnsi="Arial Narrow"/>
          <w:sz w:val="22"/>
          <w:szCs w:val="22"/>
        </w:rPr>
        <w:t xml:space="preserve"> nu se ocupă cu personal fără studii corespunzătoare postului. </w:t>
      </w:r>
    </w:p>
    <w:p w:rsidR="00E14FEF" w:rsidRPr="00E14FEF" w:rsidRDefault="00E14FEF" w:rsidP="00E14FEF">
      <w:pPr>
        <w:pStyle w:val="Default"/>
        <w:spacing w:after="100" w:afterAutospacing="1"/>
        <w:jc w:val="both"/>
        <w:rPr>
          <w:rFonts w:ascii="Arial Narrow" w:hAnsi="Arial Narrow"/>
        </w:rPr>
      </w:pPr>
      <w:r w:rsidRPr="00E14FEF">
        <w:rPr>
          <w:rFonts w:ascii="Arial Narrow" w:hAnsi="Arial Narrow"/>
        </w:rPr>
        <w:t xml:space="preserve">(8) Posturile de profesor logoped din cabinete şcolare/interşcolare şi centre logopedice, precum şi posturile de profesor în centre şi cabinete de asistenţă </w:t>
      </w:r>
      <w:proofErr w:type="spellStart"/>
      <w:r w:rsidRPr="00E14FEF">
        <w:rPr>
          <w:rFonts w:ascii="Arial Narrow" w:hAnsi="Arial Narrow"/>
        </w:rPr>
        <w:t>psihopedagogică</w:t>
      </w:r>
      <w:proofErr w:type="spellEnd"/>
      <w:r w:rsidRPr="00E14FEF">
        <w:rPr>
          <w:rFonts w:ascii="Arial Narrow" w:hAnsi="Arial Narrow"/>
        </w:rPr>
        <w:t xml:space="preserve"> nu se ocupă cu personal fără studii corespunzătoare postului. </w:t>
      </w:r>
    </w:p>
    <w:p w:rsidR="008101AD" w:rsidRPr="00D724A5" w:rsidRDefault="00E14FEF" w:rsidP="00E14FEF">
      <w:pPr>
        <w:pStyle w:val="Default"/>
        <w:spacing w:after="100" w:afterAutospacing="1"/>
        <w:jc w:val="both"/>
        <w:rPr>
          <w:rFonts w:ascii="Arial Narrow" w:hAnsi="Arial Narrow"/>
          <w:sz w:val="22"/>
          <w:szCs w:val="22"/>
        </w:rPr>
      </w:pPr>
      <w:r w:rsidRPr="00E14FEF">
        <w:rPr>
          <w:rFonts w:ascii="Arial Narrow" w:hAnsi="Arial Narrow"/>
          <w:sz w:val="22"/>
          <w:szCs w:val="22"/>
        </w:rPr>
        <w:t xml:space="preserve">(9) Pentru personalul didactic fără studii corespunzătoare postului încadrat în palatele şi cluburile copiilor şi elevilor/Palatul Naţional al Copiilor norma didactică se stabileşte la 24 ore pe săptămână. </w:t>
      </w:r>
      <w:r w:rsidR="008101AD" w:rsidRPr="00D724A5">
        <w:rPr>
          <w:rFonts w:ascii="Arial Narrow" w:hAnsi="Arial Narrow"/>
          <w:sz w:val="22"/>
          <w:szCs w:val="22"/>
        </w:rPr>
        <w:t xml:space="preserve"> </w:t>
      </w:r>
    </w:p>
    <w:sectPr w:rsidR="008101AD" w:rsidRPr="00D724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44B91F"/>
    <w:multiLevelType w:val="hybridMultilevel"/>
    <w:tmpl w:val="90E5D5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1AD"/>
    <w:rsid w:val="00022ACB"/>
    <w:rsid w:val="00746CCE"/>
    <w:rsid w:val="008101AD"/>
    <w:rsid w:val="00AE0B4E"/>
    <w:rsid w:val="00B50D46"/>
    <w:rsid w:val="00D724A5"/>
    <w:rsid w:val="00D87301"/>
    <w:rsid w:val="00E14FE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101AD"/>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022ACB"/>
    <w:pPr>
      <w:tabs>
        <w:tab w:val="center" w:pos="4536"/>
        <w:tab w:val="right" w:pos="9072"/>
      </w:tabs>
      <w:spacing w:after="0" w:line="240" w:lineRule="auto"/>
    </w:pPr>
  </w:style>
  <w:style w:type="character" w:customStyle="1" w:styleId="AntetCaracter">
    <w:name w:val="Antet Caracter"/>
    <w:basedOn w:val="Fontdeparagrafimplicit"/>
    <w:link w:val="Antet"/>
    <w:rsid w:val="00022ACB"/>
  </w:style>
  <w:style w:type="table" w:customStyle="1" w:styleId="GrilTabel1">
    <w:name w:val="Grilă Tabel1"/>
    <w:basedOn w:val="TabelNormal"/>
    <w:rsid w:val="00B50D4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B50D4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50D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101AD"/>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022ACB"/>
    <w:pPr>
      <w:tabs>
        <w:tab w:val="center" w:pos="4536"/>
        <w:tab w:val="right" w:pos="9072"/>
      </w:tabs>
      <w:spacing w:after="0" w:line="240" w:lineRule="auto"/>
    </w:pPr>
  </w:style>
  <w:style w:type="character" w:customStyle="1" w:styleId="AntetCaracter">
    <w:name w:val="Antet Caracter"/>
    <w:basedOn w:val="Fontdeparagrafimplicit"/>
    <w:link w:val="Antet"/>
    <w:rsid w:val="00022ACB"/>
  </w:style>
  <w:style w:type="table" w:customStyle="1" w:styleId="GrilTabel1">
    <w:name w:val="Grilă Tabel1"/>
    <w:basedOn w:val="TabelNormal"/>
    <w:rsid w:val="00B50D4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B50D4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50D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1052</Words>
  <Characters>6104</Characters>
  <Application>Microsoft Office Word</Application>
  <DocSecurity>0</DocSecurity>
  <Lines>50</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2015-01-21T13:32:00Z</dcterms:created>
  <dcterms:modified xsi:type="dcterms:W3CDTF">2016-02-18T12:49:00Z</dcterms:modified>
</cp:coreProperties>
</file>